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شرایط پرداخت کمک عائله مندی در مورد پرسنل قرارداد کار معین به چه صورت است؟</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به استناد ماده 86 قانون تأمین اجتماعی کمک عائله مندی (حق اولاد) به کلیه بیمه شدگان تعلق می گیرد که اولاً سابقه پرداخت 720 روز حق بیمه به سازمان تأمین اجتماعی را دارا بوده و ثانیاً سن فرزندان آنها از 18 سال کمتر بوده و یا منحصراً به تحصیل اشتغال داشته و یا بنا به گواهی کمیسیون های پزشکی مربوط قادر به کار نباشند</w:t>
      </w:r>
      <w:r w:rsidRPr="005C48DA">
        <w:rPr>
          <w:rFonts w:ascii="Tahoma" w:eastAsia="Times New Roman" w:hAnsi="Tahoma" w:cs="Tahoma"/>
          <w:color w:val="000000" w:themeColor="text1"/>
          <w:sz w:val="20"/>
          <w:szCs w:val="20"/>
        </w:rPr>
        <w:t xml:space="preserve">. </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میزان کمک عائله مندی نیز معادل 3 برابر حداقل دستمزد روزانه کارگر ساده و حداکثر بابت دو اولاد تعیین گردیده است</w:t>
      </w:r>
      <w:r w:rsidRPr="005C48DA">
        <w:rPr>
          <w:rFonts w:ascii="Tahoma" w:eastAsia="Times New Roman" w:hAnsi="Tahoma" w:cs="Tahoma"/>
          <w:color w:val="000000" w:themeColor="text1"/>
          <w:sz w:val="20"/>
          <w:szCs w:val="20"/>
        </w:rPr>
        <w:t>.</w:t>
      </w:r>
    </w:p>
    <w:p w:rsidR="00F266E6" w:rsidRPr="005C48DA" w:rsidRDefault="00A02201" w:rsidP="005C48DA">
      <w:pPr>
        <w:spacing w:after="0"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pict>
          <v:rect id="_x0000_i1025"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rPr>
        <w:drawing>
          <wp:inline distT="0" distB="0" distL="0" distR="0">
            <wp:extent cx="237490" cy="263525"/>
            <wp:effectExtent l="19050" t="0" r="0" b="0"/>
            <wp:docPr id="2" name="Picture 2"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پرداخت کمک عائله مندی در صورتی که فرزندی جایگزین فرزند دیگر شود به چه صورت می باشد؟</w:t>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به موجب ماده 86 قانون تأمین اجتماعی کمک عائله مندی برای حداکثر دو فرزند بیمه شده پرداخت می شود. بنابراین بدیهی است چنانچه فرزند بیمه شده ای به دلیل رسیدن به سن 18 سال حق اولاد تعلق نگیرد فرزند دیگر وی در صورت احراز شرایط قانونی می تواند جایگزین گردد</w:t>
      </w:r>
      <w:r w:rsidRPr="005C48DA">
        <w:rPr>
          <w:rFonts w:ascii="Tahoma" w:eastAsia="Times New Roman" w:hAnsi="Tahoma" w:cs="Tahoma"/>
          <w:color w:val="000000" w:themeColor="text1"/>
          <w:sz w:val="20"/>
          <w:szCs w:val="20"/>
        </w:rPr>
        <w:t>.</w:t>
      </w:r>
    </w:p>
    <w:p w:rsidR="00F266E6" w:rsidRPr="005C48DA" w:rsidRDefault="00A02201" w:rsidP="005C48DA">
      <w:pPr>
        <w:spacing w:after="0"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pict>
          <v:rect id="_x0000_i1026"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rPr>
        <w:drawing>
          <wp:inline distT="0" distB="0" distL="0" distR="0">
            <wp:extent cx="237490" cy="263525"/>
            <wp:effectExtent l="19050" t="0" r="0" b="0"/>
            <wp:docPr id="4" name="Picture 4"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 xml:space="preserve">استفاده از ساعت شیردهی برای مادران شیرده به چه شکل می باشد؟ </w:t>
      </w:r>
      <w:r w:rsidRPr="005C48DA">
        <w:rPr>
          <w:rFonts w:ascii="Tahoma" w:eastAsia="Times New Roman" w:hAnsi="Tahoma" w:cs="Tahoma"/>
          <w:color w:val="000000" w:themeColor="text1"/>
          <w:sz w:val="20"/>
          <w:szCs w:val="20"/>
        </w:rPr>
        <w:t>(</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در کارگاه هایی که دارای کارگر زن می باشند کارفرما مکلف است به مادران شیرده تا پایان دو سالگی کودک پس از هر سه ساعت، نیم ساعت فرصت شیر دادن بدهد</w:t>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این فرصت جزء ساعات کار آنان محاسبه می شود</w:t>
      </w:r>
      <w:r w:rsidRPr="005C48DA">
        <w:rPr>
          <w:rFonts w:ascii="Tahoma" w:eastAsia="Times New Roman" w:hAnsi="Tahoma" w:cs="Tahoma"/>
          <w:color w:val="000000" w:themeColor="text1"/>
          <w:sz w:val="20"/>
          <w:szCs w:val="20"/>
        </w:rPr>
        <w:t>.</w:t>
      </w:r>
    </w:p>
    <w:p w:rsidR="00F266E6" w:rsidRPr="005C48DA" w:rsidRDefault="00A02201" w:rsidP="005C48DA">
      <w:pPr>
        <w:spacing w:after="0"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pict>
          <v:rect id="_x0000_i1027" style="width:0;height:1.5pt" o:hrstd="t" o:hr="t" fillcolor="#a0a0a0" stroked="f"/>
        </w:pict>
      </w:r>
    </w:p>
    <w:p w:rsidR="00F266E6" w:rsidRPr="005C48DA" w:rsidRDefault="00F266E6" w:rsidP="005C48DA">
      <w:pPr>
        <w:spacing w:before="100" w:beforeAutospacing="1" w:after="100" w:afterAutospacing="1" w:line="240" w:lineRule="auto"/>
        <w:jc w:val="both"/>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rPr>
        <w:drawing>
          <wp:inline distT="0" distB="0" distL="0" distR="0">
            <wp:extent cx="237490" cy="263525"/>
            <wp:effectExtent l="19050" t="0" r="0" b="0"/>
            <wp:docPr id="6" name="Picture 6"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 xml:space="preserve">چه افرادی مشمول استفاده از حق مستمری بازنشستگی می باشند؟ </w:t>
      </w:r>
      <w:r w:rsidRPr="005C48DA">
        <w:rPr>
          <w:rFonts w:ascii="Tahoma" w:eastAsia="Times New Roman" w:hAnsi="Tahoma" w:cs="Tahoma"/>
          <w:color w:val="000000" w:themeColor="text1"/>
          <w:sz w:val="20"/>
          <w:szCs w:val="20"/>
        </w:rPr>
        <w:t>(</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jc w:val="both"/>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t xml:space="preserve">1. </w:t>
      </w:r>
      <w:r w:rsidRPr="005C48DA">
        <w:rPr>
          <w:rFonts w:ascii="Tahoma" w:eastAsia="Times New Roman" w:hAnsi="Tahoma" w:cs="Tahoma"/>
          <w:color w:val="000000" w:themeColor="text1"/>
          <w:sz w:val="20"/>
          <w:szCs w:val="20"/>
          <w:rtl/>
        </w:rPr>
        <w:t>حداقل 10 سال حق بیمه مقرر را قبل از تاریخ تقاضای بازنشستگی پرداخته باشند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jc w:val="both"/>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t xml:space="preserve">2. </w:t>
      </w:r>
      <w:r w:rsidRPr="005C48DA">
        <w:rPr>
          <w:rFonts w:ascii="Tahoma" w:eastAsia="Times New Roman" w:hAnsi="Tahoma" w:cs="Tahoma"/>
          <w:color w:val="000000" w:themeColor="text1"/>
          <w:sz w:val="20"/>
          <w:szCs w:val="20"/>
          <w:rtl/>
        </w:rPr>
        <w:t>سن مرد به شصت سال تمام رسیده باشد و سن زن به پنجاه و پنج سال تمام رسیده باشد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jc w:val="both"/>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تبصره</w:t>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کسانی که سی سال تمام کار کرده باشند و در هر مورد حق بیمه مدت مزبور را به سازمان پرداخته باشند در صورتی که سن مردان 50 سال و سن زنان 45 سال تمام باشد می توانند تقاضای مستمری بازنشستگی نمایند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jc w:val="both"/>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تبصره: زنان کارگر با داشتن 20 سال سابقه کار و 42 سال سن به شرط پرداخت حق بیمه با 20 روز حقوق می توانند بازنشسته شوند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jc w:val="both"/>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حداقل سابقه پرداخت حق بیمه برای استفاده از مستمری بازنشستگی از تاریخ تصویب این قانون هر سال یک سال افزایش خواهد یافت تا آنکه این حداقل به 20 سال برسد</w:t>
      </w:r>
      <w:r w:rsidRPr="005C48DA">
        <w:rPr>
          <w:rFonts w:ascii="Tahoma" w:eastAsia="Times New Roman" w:hAnsi="Tahoma" w:cs="Tahoma"/>
          <w:color w:val="000000" w:themeColor="text1"/>
          <w:sz w:val="20"/>
          <w:szCs w:val="20"/>
        </w:rPr>
        <w:t>.</w:t>
      </w:r>
    </w:p>
    <w:p w:rsidR="00F266E6" w:rsidRPr="005C48DA" w:rsidRDefault="00A02201" w:rsidP="005C48DA">
      <w:pPr>
        <w:spacing w:after="0"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pict>
          <v:rect id="_x0000_i1028"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rPr>
        <w:drawing>
          <wp:inline distT="0" distB="0" distL="0" distR="0">
            <wp:extent cx="237490" cy="263525"/>
            <wp:effectExtent l="19050" t="0" r="0" b="0"/>
            <wp:docPr id="8" name="Picture 8"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 xml:space="preserve">مأموریت چیست و به چه مواردی تعلق می گیرد؟ </w:t>
      </w:r>
      <w:r w:rsidRPr="005C48DA">
        <w:rPr>
          <w:rFonts w:ascii="Tahoma" w:eastAsia="Times New Roman" w:hAnsi="Tahoma" w:cs="Tahoma"/>
          <w:color w:val="000000" w:themeColor="text1"/>
          <w:sz w:val="20"/>
          <w:szCs w:val="20"/>
        </w:rPr>
        <w:t>(</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lastRenderedPageBreak/>
        <w:t>به کارگرانی که به موجب قرارداد یا موافقت بعدی به مأموریت های خارج از محل خدمت اعزام می شوند فوق العاده مأموریت تعلق می گیرد. این فوق العاده نباید کمتر از مزد ثابت یا مزد مبنای روزانه کارگران باشد، همچنین کارفرما مکلف است وسیله ایاب و ذهاب رفت و برگشت آنها را تأمین کند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تبصره</w:t>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مأموریت به موادی اطلاق می گردد که کارگر برای انجام کار حداقل 50 کیلومتر از محل کارگاه اصلی دور شود و یا ناگزیر باشد حداقل یک شب در محل مأموریت توقف نماید</w:t>
      </w:r>
      <w:r w:rsidRPr="005C48DA">
        <w:rPr>
          <w:rFonts w:ascii="Tahoma" w:eastAsia="Times New Roman" w:hAnsi="Tahoma" w:cs="Tahoma"/>
          <w:color w:val="000000" w:themeColor="text1"/>
          <w:sz w:val="20"/>
          <w:szCs w:val="20"/>
        </w:rPr>
        <w:t>.</w:t>
      </w:r>
    </w:p>
    <w:p w:rsidR="00F266E6" w:rsidRPr="005C48DA" w:rsidRDefault="00A02201" w:rsidP="005C48DA">
      <w:pPr>
        <w:spacing w:after="0"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pict>
          <v:rect id="_x0000_i1029"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rPr>
        <w:drawing>
          <wp:inline distT="0" distB="0" distL="0" distR="0">
            <wp:extent cx="237490" cy="263525"/>
            <wp:effectExtent l="19050" t="0" r="0" b="0"/>
            <wp:docPr id="10" name="Picture 10"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tl/>
        </w:rPr>
        <w:t>فرزندان  تا چه زمانی تحت تکفل محسوب می شوند؟</w:t>
      </w:r>
      <w:r w:rsidRPr="005C48DA">
        <w:rPr>
          <w:rFonts w:ascii="Tahoma" w:eastAsia="Times New Roman" w:hAnsi="Tahoma" w:cs="Tahoma"/>
          <w:color w:val="000000" w:themeColor="text1"/>
          <w:sz w:val="20"/>
          <w:szCs w:val="20"/>
        </w:rPr>
        <w:t>(</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فرزندان پسر تا 22 سالگی  وبه شرط عدم اشتغال به کار می توانند از مزایای دفترچه درمانی برخوردار شوند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فرزندان پسر بالای 22 سال، در صورتی که اشتغال به تحصیل  داشته باشند یا در اثر بیماری یا نقص عضو  بنا به تشخیص کمیسیون پزشکی سازمان تحت تکفل پدر باشند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فرزندان دختر تا پیش از ازدواج و به شرط اینکه شاغل نباشند</w:t>
      </w:r>
      <w:r w:rsidRPr="005C48DA">
        <w:rPr>
          <w:rFonts w:ascii="Tahoma" w:eastAsia="Times New Roman" w:hAnsi="Tahoma" w:cs="Tahoma"/>
          <w:color w:val="000000" w:themeColor="text1"/>
          <w:sz w:val="20"/>
          <w:szCs w:val="20"/>
        </w:rPr>
        <w:t>.</w:t>
      </w:r>
    </w:p>
    <w:p w:rsidR="00F266E6" w:rsidRPr="005C48DA" w:rsidRDefault="00A02201" w:rsidP="005C48DA">
      <w:pPr>
        <w:spacing w:after="0"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pict>
          <v:rect id="_x0000_i1030"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rPr>
        <w:drawing>
          <wp:inline distT="0" distB="0" distL="0" distR="0">
            <wp:extent cx="237490" cy="263525"/>
            <wp:effectExtent l="19050" t="0" r="0" b="0"/>
            <wp:docPr id="12" name="Picture 12"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tl/>
        </w:rPr>
        <w:t xml:space="preserve">پدر و مادر بیمه شده تأمین اجتماعی در چه صورت می توانند به تبع او (بیمه شده اصلی) از خدمات درمانی سازمان تأمین اجتماعی بهره مند گردند؟ </w:t>
      </w:r>
      <w:r w:rsidRPr="005C48DA">
        <w:rPr>
          <w:rFonts w:ascii="Tahoma" w:eastAsia="Times New Roman" w:hAnsi="Tahoma" w:cs="Tahoma"/>
          <w:color w:val="000000" w:themeColor="text1"/>
          <w:sz w:val="20"/>
          <w:szCs w:val="20"/>
        </w:rPr>
        <w:t>(</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پدر و مادر بیمه شده در صورتی که</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t xml:space="preserve">1. </w:t>
      </w:r>
      <w:r w:rsidRPr="005C48DA">
        <w:rPr>
          <w:rFonts w:ascii="Tahoma" w:eastAsia="Times New Roman" w:hAnsi="Tahoma" w:cs="Tahoma"/>
          <w:color w:val="000000" w:themeColor="text1"/>
          <w:sz w:val="20"/>
          <w:szCs w:val="20"/>
          <w:rtl/>
        </w:rPr>
        <w:t>تحت تکفل او باشند</w:t>
      </w:r>
      <w:r w:rsidRPr="005C48DA">
        <w:rPr>
          <w:rFonts w:ascii="Tahoma" w:eastAsia="Times New Roman" w:hAnsi="Tahoma" w:cs="Tahoma"/>
          <w:color w:val="000000" w:themeColor="text1"/>
          <w:sz w:val="20"/>
          <w:szCs w:val="20"/>
        </w:rPr>
        <w:t xml:space="preserve">. </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t xml:space="preserve">2. </w:t>
      </w:r>
      <w:r w:rsidRPr="005C48DA">
        <w:rPr>
          <w:rFonts w:ascii="Tahoma" w:eastAsia="Times New Roman" w:hAnsi="Tahoma" w:cs="Tahoma"/>
          <w:color w:val="000000" w:themeColor="text1"/>
          <w:sz w:val="20"/>
          <w:szCs w:val="20"/>
          <w:rtl/>
        </w:rPr>
        <w:t>سن پدر از 60 سال و سن مادر از 55 سال بیشتر یاشد و یا اینکه به تشخیص کمیسیون پزشکی از کار افتاده کلی باشند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t xml:space="preserve">3. </w:t>
      </w:r>
      <w:r w:rsidRPr="005C48DA">
        <w:rPr>
          <w:rFonts w:ascii="Tahoma" w:eastAsia="Times New Roman" w:hAnsi="Tahoma" w:cs="Tahoma"/>
          <w:color w:val="000000" w:themeColor="text1"/>
          <w:sz w:val="20"/>
          <w:szCs w:val="20"/>
          <w:rtl/>
        </w:rPr>
        <w:t>در هر صورت مستمری بگیر نباشند</w:t>
      </w:r>
      <w:r w:rsidRPr="005C48DA">
        <w:rPr>
          <w:rFonts w:ascii="Tahoma" w:eastAsia="Times New Roman" w:hAnsi="Tahoma" w:cs="Tahoma"/>
          <w:color w:val="000000" w:themeColor="text1"/>
          <w:sz w:val="20"/>
          <w:szCs w:val="20"/>
        </w:rPr>
        <w:t>.</w:t>
      </w:r>
    </w:p>
    <w:p w:rsidR="00F266E6" w:rsidRPr="005C48DA" w:rsidRDefault="00A02201" w:rsidP="005C48DA">
      <w:pPr>
        <w:spacing w:after="0"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pict>
          <v:rect id="_x0000_i1031"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rPr>
        <w:drawing>
          <wp:inline distT="0" distB="0" distL="0" distR="0">
            <wp:extent cx="237490" cy="263525"/>
            <wp:effectExtent l="19050" t="0" r="0" b="0"/>
            <wp:docPr id="14" name="Picture 14"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مبنای حقوق بازنشستگی چیست؟</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با توجه به قوانین و مقررات جاری، مبنای محاسبه حقوق بازنشستگی، میانگین حقوق و مزایای مستمر دو سال آخر خدمت می باشد</w:t>
      </w:r>
      <w:r w:rsidRPr="005C48DA">
        <w:rPr>
          <w:rFonts w:ascii="Tahoma" w:eastAsia="Times New Roman" w:hAnsi="Tahoma" w:cs="Tahoma"/>
          <w:color w:val="000000" w:themeColor="text1"/>
          <w:sz w:val="20"/>
          <w:szCs w:val="20"/>
        </w:rPr>
        <w:t>.</w:t>
      </w:r>
    </w:p>
    <w:p w:rsidR="00F266E6" w:rsidRPr="005C48DA" w:rsidRDefault="00A02201" w:rsidP="005C48DA">
      <w:pPr>
        <w:spacing w:after="0"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pict>
          <v:rect id="_x0000_i1032"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rPr>
        <w:drawing>
          <wp:inline distT="0" distB="0" distL="0" distR="0">
            <wp:extent cx="237490" cy="263525"/>
            <wp:effectExtent l="19050" t="0" r="0" b="0"/>
            <wp:docPr id="16" name="Picture 16"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آیا سنوات بخش خصوصی در بازنشستگی ملاک عمل می باشد؟</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بلی، چنانچه کارکنان در بخش خصوصی سابقه کار داشته باشند و بابت آن حق بیمه دریافت نموده باشند در صورت دارا بودن 20 سال سابقه خدمت دولتی می توانند با ارائه درخواست نسبت به انتقال حق بیمه خود اقدام نمایند</w:t>
      </w:r>
      <w:r w:rsidRPr="005C48DA">
        <w:rPr>
          <w:rFonts w:ascii="Tahoma" w:eastAsia="Times New Roman" w:hAnsi="Tahoma" w:cs="Tahoma"/>
          <w:color w:val="000000" w:themeColor="text1"/>
          <w:sz w:val="20"/>
          <w:szCs w:val="20"/>
        </w:rPr>
        <w:t>.</w:t>
      </w:r>
    </w:p>
    <w:p w:rsidR="00F266E6" w:rsidRPr="005C48DA" w:rsidRDefault="00A02201" w:rsidP="005C48DA">
      <w:pPr>
        <w:spacing w:after="0"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pict>
          <v:rect id="_x0000_i1033"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rPr>
        <w:lastRenderedPageBreak/>
        <w:drawing>
          <wp:inline distT="0" distB="0" distL="0" distR="0">
            <wp:extent cx="237490" cy="263525"/>
            <wp:effectExtent l="19050" t="0" r="0" b="0"/>
            <wp:docPr id="18" name="Picture 18"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با توجه به قانون بازنشستگی پیش از موعد، چند سال سابقه کاری برای بازنشستگی مورد نیاز است؟</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حداقل 25 سال سابقه خدمت قابل قبول + 5 سال سنوات ارفاقی</w:t>
      </w:r>
    </w:p>
    <w:p w:rsidR="00F266E6" w:rsidRPr="005C48DA" w:rsidRDefault="00A02201" w:rsidP="005C48DA">
      <w:pPr>
        <w:spacing w:after="0"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pict>
          <v:rect id="_x0000_i1034"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rPr>
        <w:drawing>
          <wp:inline distT="0" distB="0" distL="0" distR="0">
            <wp:extent cx="237490" cy="263525"/>
            <wp:effectExtent l="19050" t="0" r="0" b="0"/>
            <wp:docPr id="20" name="Picture 20"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در صورت بازنشستگی بر اساس قانون پیش از موعد، پاداش پایان خدمت چگونه محاسبه می شود؟</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پاداش پایان خدمت بر اساس 30 سال سابقه خدمت قابل پرداخت می باشد</w:t>
      </w:r>
      <w:r w:rsidRPr="005C48DA">
        <w:rPr>
          <w:rFonts w:ascii="Tahoma" w:eastAsia="Times New Roman" w:hAnsi="Tahoma" w:cs="Tahoma"/>
          <w:color w:val="000000" w:themeColor="text1"/>
          <w:sz w:val="20"/>
          <w:szCs w:val="20"/>
        </w:rPr>
        <w:t>.</w:t>
      </w:r>
    </w:p>
    <w:p w:rsidR="00F266E6" w:rsidRPr="005C48DA" w:rsidRDefault="00A02201" w:rsidP="005C48DA">
      <w:pPr>
        <w:spacing w:after="0" w:line="240" w:lineRule="auto"/>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pict>
          <v:rect id="_x0000_i1035"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rPr>
        <w:drawing>
          <wp:inline distT="0" distB="0" distL="0" distR="0">
            <wp:extent cx="237490" cy="263525"/>
            <wp:effectExtent l="19050" t="0" r="0" b="0"/>
            <wp:docPr id="22" name="Picture 22"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آیا اعضای هیأت علمی که بیش از 30 سال سابقه کار دارند از 2.5 درصد افزایش حقوق مازاد بر 30 سال برخوردار می گردند؟</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خیر، صرفاً کارکنان مشمول قانون مدیریت خدمات کشوری در صورتی که بیش از 30 سال سابقه خدمت را داشته باشند از 2.5 درصد افزایش حقوق بهره مند می گردند</w:t>
      </w:r>
      <w:r w:rsidRPr="005C48DA">
        <w:rPr>
          <w:rFonts w:ascii="Tahoma" w:eastAsia="Times New Roman" w:hAnsi="Tahoma" w:cs="Tahoma"/>
          <w:color w:val="000000" w:themeColor="text1"/>
          <w:sz w:val="20"/>
          <w:szCs w:val="20"/>
        </w:rPr>
        <w:t>.</w:t>
      </w:r>
    </w:p>
    <w:p w:rsidR="005901C8" w:rsidRPr="005C48DA" w:rsidRDefault="005901C8" w:rsidP="005C48DA">
      <w:pPr>
        <w:rPr>
          <w:rFonts w:ascii="Tahoma" w:hAnsi="Tahoma" w:cs="Tahoma"/>
          <w:color w:val="000000" w:themeColor="text1"/>
          <w:sz w:val="20"/>
          <w:szCs w:val="20"/>
        </w:rPr>
      </w:pPr>
    </w:p>
    <w:sectPr w:rsidR="005901C8" w:rsidRPr="005C48DA" w:rsidSect="0022648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876" w:rsidRDefault="00380876" w:rsidP="00F266E6">
      <w:pPr>
        <w:spacing w:after="0" w:line="240" w:lineRule="auto"/>
      </w:pPr>
      <w:r>
        <w:separator/>
      </w:r>
    </w:p>
  </w:endnote>
  <w:endnote w:type="continuationSeparator" w:id="1">
    <w:p w:rsidR="00380876" w:rsidRDefault="00380876" w:rsidP="00F26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E6" w:rsidRDefault="00F266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E6" w:rsidRDefault="00F266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E6" w:rsidRDefault="00F26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876" w:rsidRDefault="00380876" w:rsidP="00F266E6">
      <w:pPr>
        <w:spacing w:after="0" w:line="240" w:lineRule="auto"/>
      </w:pPr>
      <w:r>
        <w:separator/>
      </w:r>
    </w:p>
  </w:footnote>
  <w:footnote w:type="continuationSeparator" w:id="1">
    <w:p w:rsidR="00380876" w:rsidRDefault="00380876" w:rsidP="00F266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E6" w:rsidRDefault="00A022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3254" o:spid="_x0000_s2050" type="#_x0000_t75" style="position:absolute;left:0;text-align:left;margin-left:0;margin-top:0;width:451.2pt;height:331.55pt;z-index:-251657216;mso-position-horizontal:center;mso-position-horizontal-relative:margin;mso-position-vertical:center;mso-position-vertical-relative:margin" o:allowincell="f">
          <v:imagedata r:id="rId1" o:title="1232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E6" w:rsidRDefault="00A022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3255" o:spid="_x0000_s2051" type="#_x0000_t75" style="position:absolute;left:0;text-align:left;margin-left:0;margin-top:0;width:451.2pt;height:331.55pt;z-index:-251656192;mso-position-horizontal:center;mso-position-horizontal-relative:margin;mso-position-vertical:center;mso-position-vertical-relative:margin" o:allowincell="f">
          <v:imagedata r:id="rId1" o:title="1232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E6" w:rsidRDefault="00A022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3253" o:spid="_x0000_s2049" type="#_x0000_t75" style="position:absolute;left:0;text-align:left;margin-left:0;margin-top:0;width:451.2pt;height:331.55pt;z-index:-251658240;mso-position-horizontal:center;mso-position-horizontal-relative:margin;mso-position-vertical:center;mso-position-vertical-relative:margin" o:allowincell="f">
          <v:imagedata r:id="rId1" o:title="12322"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F266E6"/>
    <w:rsid w:val="00004E00"/>
    <w:rsid w:val="00226482"/>
    <w:rsid w:val="00380876"/>
    <w:rsid w:val="005901C8"/>
    <w:rsid w:val="005C48DA"/>
    <w:rsid w:val="008A6026"/>
    <w:rsid w:val="00A02201"/>
    <w:rsid w:val="00D92048"/>
    <w:rsid w:val="00F266E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6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6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6E6"/>
    <w:rPr>
      <w:rFonts w:ascii="Tahoma" w:hAnsi="Tahoma" w:cs="Tahoma"/>
      <w:sz w:val="16"/>
      <w:szCs w:val="16"/>
    </w:rPr>
  </w:style>
  <w:style w:type="paragraph" w:styleId="Header">
    <w:name w:val="header"/>
    <w:basedOn w:val="Normal"/>
    <w:link w:val="HeaderChar"/>
    <w:uiPriority w:val="99"/>
    <w:semiHidden/>
    <w:unhideWhenUsed/>
    <w:rsid w:val="00F266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66E6"/>
  </w:style>
  <w:style w:type="paragraph" w:styleId="Footer">
    <w:name w:val="footer"/>
    <w:basedOn w:val="Normal"/>
    <w:link w:val="FooterChar"/>
    <w:uiPriority w:val="99"/>
    <w:semiHidden/>
    <w:unhideWhenUsed/>
    <w:rsid w:val="00F266E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66E6"/>
  </w:style>
</w:styles>
</file>

<file path=word/webSettings.xml><?xml version="1.0" encoding="utf-8"?>
<w:webSettings xmlns:r="http://schemas.openxmlformats.org/officeDocument/2006/relationships" xmlns:w="http://schemas.openxmlformats.org/wordprocessingml/2006/main">
  <w:divs>
    <w:div w:id="1142767089">
      <w:bodyDiv w:val="1"/>
      <w:marLeft w:val="0"/>
      <w:marRight w:val="0"/>
      <w:marTop w:val="0"/>
      <w:marBottom w:val="0"/>
      <w:divBdr>
        <w:top w:val="none" w:sz="0" w:space="0" w:color="auto"/>
        <w:left w:val="none" w:sz="0" w:space="0" w:color="auto"/>
        <w:bottom w:val="none" w:sz="0" w:space="0" w:color="auto"/>
        <w:right w:val="none" w:sz="0" w:space="0" w:color="auto"/>
      </w:divBdr>
      <w:divsChild>
        <w:div w:id="298652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n-mgr3</dc:creator>
  <cp:lastModifiedBy>n-mgr3</cp:lastModifiedBy>
  <cp:revision>2</cp:revision>
  <dcterms:created xsi:type="dcterms:W3CDTF">2015-11-29T09:58:00Z</dcterms:created>
  <dcterms:modified xsi:type="dcterms:W3CDTF">2015-11-29T10:11:00Z</dcterms:modified>
</cp:coreProperties>
</file>